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69" w:rsidRPr="005E4169" w:rsidRDefault="005E4169" w:rsidP="005E4169">
      <w:pPr>
        <w:shd w:val="clear" w:color="auto" w:fill="FFFFFF"/>
        <w:spacing w:after="375" w:line="240" w:lineRule="auto"/>
        <w:outlineLvl w:val="0"/>
        <w:rPr>
          <w:rFonts w:ascii="LatoBlack" w:eastAsia="Times New Roman" w:hAnsi="LatoBlack"/>
          <w:b/>
          <w:bCs/>
          <w:caps/>
          <w:color w:val="222222"/>
          <w:kern w:val="36"/>
          <w:sz w:val="36"/>
          <w:szCs w:val="36"/>
        </w:rPr>
      </w:pPr>
      <w:r w:rsidRPr="005E4169">
        <w:rPr>
          <w:rFonts w:ascii="LatoBlack" w:eastAsia="Times New Roman" w:hAnsi="LatoBlack"/>
          <w:b/>
          <w:bCs/>
          <w:caps/>
          <w:color w:val="222222"/>
          <w:kern w:val="36"/>
          <w:sz w:val="36"/>
          <w:szCs w:val="36"/>
        </w:rPr>
        <w:t>SAFEGUARDING</w:t>
      </w:r>
    </w:p>
    <w:p w:rsidR="005E4169" w:rsidRPr="00E96D80" w:rsidRDefault="005E4169" w:rsidP="005E4169">
      <w:pPr>
        <w:shd w:val="clear" w:color="auto" w:fill="FFFFFF"/>
        <w:spacing w:after="255" w:line="240" w:lineRule="auto"/>
        <w:rPr>
          <w:rFonts w:asciiTheme="minorHAnsi" w:eastAsia="Times New Roman" w:hAnsiTheme="minorHAnsi"/>
          <w:color w:val="000000"/>
          <w:sz w:val="20"/>
          <w:szCs w:val="20"/>
        </w:rPr>
      </w:pPr>
      <w:r w:rsidRPr="00E96D80">
        <w:rPr>
          <w:rFonts w:asciiTheme="minorHAnsi" w:eastAsia="Times New Roman" w:hAnsiTheme="minorHAnsi"/>
          <w:color w:val="000000"/>
          <w:sz w:val="20"/>
          <w:szCs w:val="20"/>
        </w:rPr>
        <w:t>In this section there is a variety of information into the protection and safeguarding of youths in our sports. If the information you require is not here do not hesitate to contact our National Children’s Officer:</w:t>
      </w:r>
    </w:p>
    <w:p w:rsidR="005E4169" w:rsidRPr="005E4169" w:rsidRDefault="005E4169" w:rsidP="005E4169">
      <w:pPr>
        <w:shd w:val="clear" w:color="auto" w:fill="FFFFFF"/>
        <w:spacing w:after="255" w:line="240" w:lineRule="auto"/>
        <w:rPr>
          <w:rFonts w:ascii="LatoRegular" w:eastAsia="Times New Roman" w:hAnsi="LatoRegular"/>
          <w:color w:val="000000"/>
          <w:sz w:val="21"/>
          <w:szCs w:val="21"/>
        </w:rPr>
      </w:pPr>
      <w:r w:rsidRPr="005E4169">
        <w:rPr>
          <w:rFonts w:ascii="LatoBold" w:eastAsia="Times New Roman" w:hAnsi="LatoBold"/>
          <w:b/>
          <w:bCs/>
          <w:color w:val="000000"/>
          <w:sz w:val="21"/>
        </w:rPr>
        <w:t>Email:</w:t>
      </w:r>
      <w:r w:rsidRPr="005E4169">
        <w:rPr>
          <w:rFonts w:ascii="LatoRegular" w:eastAsia="Times New Roman" w:hAnsi="LatoRegular"/>
          <w:color w:val="000000"/>
          <w:sz w:val="21"/>
        </w:rPr>
        <w:t> </w:t>
      </w:r>
      <w:r w:rsidR="0041684F">
        <w:rPr>
          <w:rFonts w:ascii="LatoRegular" w:eastAsia="Times New Roman" w:hAnsi="LatoRegular"/>
          <w:color w:val="891D02"/>
          <w:sz w:val="21"/>
          <w:u w:val="single"/>
        </w:rPr>
        <w:t>info@polocrosse.ie</w:t>
      </w:r>
    </w:p>
    <w:p w:rsidR="005E4169" w:rsidRPr="00E96D80" w:rsidRDefault="005E4169" w:rsidP="005E4169">
      <w:pPr>
        <w:shd w:val="clear" w:color="auto" w:fill="FFFFFF"/>
        <w:spacing w:after="255" w:line="240" w:lineRule="auto"/>
        <w:rPr>
          <w:rFonts w:asciiTheme="minorHAnsi" w:eastAsia="Times New Roman" w:hAnsiTheme="minorHAnsi"/>
          <w:color w:val="000000"/>
          <w:sz w:val="20"/>
          <w:szCs w:val="20"/>
        </w:rPr>
      </w:pPr>
      <w:r w:rsidRPr="00E96D80">
        <w:rPr>
          <w:rFonts w:asciiTheme="minorHAnsi" w:eastAsia="Times New Roman" w:hAnsiTheme="minorHAnsi"/>
          <w:color w:val="000000"/>
          <w:sz w:val="20"/>
          <w:szCs w:val="20"/>
        </w:rPr>
        <w:t>Irish Polocrosse Association (IPA) is committed to creating and maintaining the safest environment possible for all young people and vulnerable adults who wish to participate in IPA activities.</w:t>
      </w:r>
    </w:p>
    <w:p w:rsidR="005E4169" w:rsidRPr="00E96D80" w:rsidRDefault="005E4169" w:rsidP="005E4169">
      <w:pPr>
        <w:shd w:val="clear" w:color="auto" w:fill="FFFFFF"/>
        <w:spacing w:after="255" w:line="240" w:lineRule="auto"/>
        <w:rPr>
          <w:rFonts w:asciiTheme="minorHAnsi" w:eastAsia="Times New Roman" w:hAnsiTheme="minorHAnsi"/>
          <w:color w:val="000000"/>
          <w:sz w:val="20"/>
          <w:szCs w:val="20"/>
        </w:rPr>
      </w:pPr>
      <w:r w:rsidRPr="00E96D80">
        <w:rPr>
          <w:rFonts w:asciiTheme="minorHAnsi" w:eastAsia="Times New Roman" w:hAnsiTheme="minorHAnsi"/>
          <w:color w:val="000000"/>
          <w:sz w:val="20"/>
          <w:szCs w:val="20"/>
        </w:rPr>
        <w:t>We are fully committed to safeguarding the well being of all athletes. Every person should at all times, show respect and understanding for participants’ rights, safety, welfare and conduct themselves in a way that reflects the principles of the organisation and the guidelines contained in our </w:t>
      </w:r>
      <w:r w:rsidRPr="00E96D80">
        <w:rPr>
          <w:rFonts w:asciiTheme="minorHAnsi" w:eastAsia="Times New Roman" w:hAnsiTheme="minorHAnsi"/>
          <w:b/>
          <w:bCs/>
          <w:i/>
          <w:iCs/>
          <w:color w:val="000000"/>
          <w:sz w:val="20"/>
          <w:szCs w:val="20"/>
        </w:rPr>
        <w:t>Code of Ethics and Good Practice for Youths and Vulnerable Persons in Our Sport</w:t>
      </w:r>
      <w:r w:rsidRPr="00E96D80">
        <w:rPr>
          <w:rFonts w:asciiTheme="minorHAnsi" w:eastAsia="Times New Roman" w:hAnsiTheme="minorHAnsi"/>
          <w:i/>
          <w:iCs/>
          <w:color w:val="000000"/>
          <w:sz w:val="20"/>
          <w:szCs w:val="20"/>
        </w:rPr>
        <w:t>.</w:t>
      </w:r>
    </w:p>
    <w:p w:rsidR="005E4169" w:rsidRPr="00E96D80" w:rsidRDefault="005E4169" w:rsidP="005E4169">
      <w:pPr>
        <w:shd w:val="clear" w:color="auto" w:fill="FFFFFF"/>
        <w:spacing w:after="255" w:line="240" w:lineRule="auto"/>
        <w:rPr>
          <w:rFonts w:asciiTheme="minorHAnsi" w:eastAsia="Times New Roman" w:hAnsiTheme="minorHAnsi"/>
          <w:color w:val="000000"/>
          <w:sz w:val="20"/>
          <w:szCs w:val="20"/>
        </w:rPr>
      </w:pPr>
      <w:r w:rsidRPr="00E96D80">
        <w:rPr>
          <w:rFonts w:asciiTheme="minorHAnsi" w:eastAsia="Times New Roman" w:hAnsiTheme="minorHAnsi"/>
          <w:color w:val="000000"/>
          <w:sz w:val="20"/>
          <w:szCs w:val="20"/>
        </w:rPr>
        <w:t>In 2015, IPA officially adopted Horse Sport Ireland Code,  </w:t>
      </w:r>
      <w:hyperlink r:id="rId5" w:history="1">
        <w:r w:rsidRPr="00E96D80">
          <w:rPr>
            <w:rFonts w:asciiTheme="minorHAnsi" w:eastAsia="Times New Roman" w:hAnsiTheme="minorHAnsi"/>
            <w:color w:val="891D02"/>
            <w:sz w:val="20"/>
            <w:szCs w:val="20"/>
            <w:u w:val="single"/>
          </w:rPr>
          <w:t>Horse Sport Ireland Code of Ethics &amp; Good Practice for Youths &amp; Vulnerable Adults In Our Sport</w:t>
        </w:r>
      </w:hyperlink>
      <w:r w:rsidRPr="00E96D80">
        <w:rPr>
          <w:rFonts w:asciiTheme="minorHAnsi" w:eastAsia="Times New Roman" w:hAnsiTheme="minorHAnsi"/>
          <w:color w:val="000000"/>
          <w:sz w:val="20"/>
          <w:szCs w:val="20"/>
        </w:rPr>
        <w:t>. Our Code is written in accordance with guidelines outlined in the ISC and SNI joint</w:t>
      </w:r>
      <w:r w:rsidR="00155323">
        <w:rPr>
          <w:rFonts w:asciiTheme="minorHAnsi" w:eastAsia="Times New Roman" w:hAnsiTheme="minorHAnsi"/>
          <w:color w:val="000000"/>
          <w:sz w:val="20"/>
          <w:szCs w:val="20"/>
        </w:rPr>
        <w:t>ly</w:t>
      </w:r>
      <w:r w:rsidRPr="00E96D80">
        <w:rPr>
          <w:rFonts w:asciiTheme="minorHAnsi" w:eastAsia="Times New Roman" w:hAnsiTheme="minorHAnsi"/>
          <w:color w:val="000000"/>
          <w:sz w:val="20"/>
          <w:szCs w:val="20"/>
        </w:rPr>
        <w:t xml:space="preserve">  </w:t>
      </w:r>
      <w:hyperlink r:id="rId6" w:tgtFrame="_blank" w:tooltip="Irish Sports Council Code of Ethics" w:history="1">
        <w:r w:rsidRPr="00E96D80">
          <w:rPr>
            <w:rFonts w:asciiTheme="minorHAnsi" w:eastAsia="Times New Roman" w:hAnsiTheme="minorHAnsi"/>
            <w:color w:val="891D02"/>
            <w:sz w:val="20"/>
            <w:szCs w:val="20"/>
            <w:u w:val="single"/>
          </w:rPr>
          <w:t>Code of Ethics manual</w:t>
        </w:r>
      </w:hyperlink>
      <w:r w:rsidRPr="00E96D80">
        <w:rPr>
          <w:rFonts w:asciiTheme="minorHAnsi" w:eastAsia="Times New Roman" w:hAnsiTheme="minorHAnsi"/>
          <w:color w:val="000000"/>
          <w:sz w:val="20"/>
          <w:szCs w:val="20"/>
        </w:rPr>
        <w:t>.</w:t>
      </w:r>
    </w:p>
    <w:p w:rsidR="005E4169" w:rsidRPr="00E96D80" w:rsidRDefault="005E4169" w:rsidP="005E4169">
      <w:pPr>
        <w:shd w:val="clear" w:color="auto" w:fill="FFFFFF"/>
        <w:spacing w:before="210" w:after="210" w:line="240" w:lineRule="auto"/>
        <w:outlineLvl w:val="3"/>
        <w:rPr>
          <w:rFonts w:asciiTheme="majorHAnsi" w:eastAsia="Times New Roman" w:hAnsiTheme="majorHAnsi" w:cs="Helvetica"/>
          <w:b/>
          <w:bCs/>
          <w:color w:val="222222"/>
        </w:rPr>
      </w:pPr>
      <w:r w:rsidRPr="00E96D80">
        <w:rPr>
          <w:rFonts w:asciiTheme="majorHAnsi" w:eastAsia="Times New Roman" w:hAnsiTheme="majorHAnsi" w:cs="Helvetica"/>
          <w:b/>
          <w:bCs/>
          <w:color w:val="222222"/>
        </w:rPr>
        <w:t>Code of Ethics Supporting Documentation</w:t>
      </w:r>
    </w:p>
    <w:p w:rsidR="005E4169" w:rsidRPr="00E96D80" w:rsidRDefault="00DE78F1" w:rsidP="005E41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/>
          <w:color w:val="000000"/>
          <w:sz w:val="20"/>
          <w:szCs w:val="20"/>
        </w:rPr>
      </w:pPr>
      <w:hyperlink r:id="rId7" w:history="1">
        <w:r w:rsidR="005E4169" w:rsidRPr="00E96D80">
          <w:rPr>
            <w:rFonts w:asciiTheme="minorHAnsi" w:eastAsia="Times New Roman" w:hAnsiTheme="minorHAnsi"/>
            <w:color w:val="891D02"/>
            <w:sz w:val="20"/>
            <w:szCs w:val="20"/>
            <w:u w:val="single"/>
          </w:rPr>
          <w:t>Code of Ethics</w:t>
        </w:r>
      </w:hyperlink>
      <w:r w:rsidR="005E4169" w:rsidRPr="00E96D80">
        <w:rPr>
          <w:rFonts w:asciiTheme="minorHAnsi" w:eastAsia="Times New Roman" w:hAnsiTheme="minorHAnsi"/>
          <w:color w:val="000000"/>
          <w:sz w:val="20"/>
          <w:szCs w:val="20"/>
        </w:rPr>
        <w:t> – Download the full document (PDF)</w:t>
      </w:r>
    </w:p>
    <w:p w:rsidR="005E4169" w:rsidRPr="00E96D80" w:rsidRDefault="00DE78F1" w:rsidP="005E41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/>
          <w:color w:val="000000"/>
          <w:sz w:val="20"/>
          <w:szCs w:val="20"/>
        </w:rPr>
      </w:pPr>
      <w:hyperlink r:id="rId8" w:tooltip="HSI Code of Conduct" w:history="1">
        <w:r w:rsidR="005E4169" w:rsidRPr="00E96D80">
          <w:rPr>
            <w:rFonts w:asciiTheme="minorHAnsi" w:eastAsia="Times New Roman" w:hAnsiTheme="minorHAnsi"/>
            <w:color w:val="891D02"/>
            <w:sz w:val="20"/>
            <w:szCs w:val="20"/>
            <w:u w:val="single"/>
          </w:rPr>
          <w:t>Codes of Conduct</w:t>
        </w:r>
      </w:hyperlink>
      <w:r w:rsidR="005E4169" w:rsidRPr="00E96D80">
        <w:rPr>
          <w:rFonts w:asciiTheme="minorHAnsi" w:eastAsia="Times New Roman" w:hAnsiTheme="minorHAnsi"/>
          <w:color w:val="000000"/>
          <w:sz w:val="20"/>
          <w:szCs w:val="20"/>
        </w:rPr>
        <w:t> – Codes of Conduct for Athlete’s Parents and Coaches</w:t>
      </w:r>
    </w:p>
    <w:p w:rsidR="005E4169" w:rsidRPr="00E96D80" w:rsidRDefault="00DE78F1" w:rsidP="005E41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/>
          <w:color w:val="000000"/>
          <w:sz w:val="20"/>
          <w:szCs w:val="20"/>
        </w:rPr>
      </w:pPr>
      <w:hyperlink r:id="rId9" w:history="1">
        <w:r w:rsidR="005E4169" w:rsidRPr="00E96D80">
          <w:rPr>
            <w:rFonts w:asciiTheme="minorHAnsi" w:eastAsia="Times New Roman" w:hAnsiTheme="minorHAnsi"/>
            <w:color w:val="891D02"/>
            <w:sz w:val="20"/>
            <w:szCs w:val="20"/>
            <w:u w:val="single"/>
          </w:rPr>
          <w:t>Anti Bullying Tips</w:t>
        </w:r>
      </w:hyperlink>
      <w:r w:rsidR="005E4169" w:rsidRPr="00E96D80">
        <w:rPr>
          <w:rFonts w:asciiTheme="minorHAnsi" w:eastAsia="Times New Roman" w:hAnsiTheme="minorHAnsi"/>
          <w:color w:val="000000"/>
          <w:sz w:val="20"/>
          <w:szCs w:val="20"/>
        </w:rPr>
        <w:t> – Guidelines for Young People to stay safe on-line</w:t>
      </w:r>
    </w:p>
    <w:p w:rsidR="005E4169" w:rsidRPr="00E96D80" w:rsidRDefault="00DE78F1" w:rsidP="004168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/>
          <w:color w:val="000000"/>
          <w:sz w:val="20"/>
          <w:szCs w:val="20"/>
        </w:rPr>
      </w:pPr>
      <w:hyperlink r:id="rId10" w:history="1">
        <w:r w:rsidR="005E4169" w:rsidRPr="00E96D80">
          <w:rPr>
            <w:rFonts w:asciiTheme="minorHAnsi" w:eastAsia="Times New Roman" w:hAnsiTheme="minorHAnsi"/>
            <w:color w:val="891D02"/>
            <w:sz w:val="20"/>
            <w:szCs w:val="20"/>
            <w:u w:val="single"/>
          </w:rPr>
          <w:t>Briefing on Self Harm In Sport</w:t>
        </w:r>
      </w:hyperlink>
      <w:r w:rsidR="005E4169" w:rsidRPr="00E96D80">
        <w:rPr>
          <w:rFonts w:asciiTheme="minorHAnsi" w:eastAsia="Times New Roman" w:hAnsiTheme="minorHAnsi"/>
          <w:color w:val="000000"/>
          <w:sz w:val="20"/>
          <w:szCs w:val="20"/>
        </w:rPr>
        <w:t> – Facts, Myths and dealing with self harm</w:t>
      </w:r>
    </w:p>
    <w:p w:rsidR="0041684F" w:rsidRPr="00E96D80" w:rsidRDefault="0041684F" w:rsidP="004168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/>
          <w:color w:val="000000"/>
          <w:sz w:val="20"/>
          <w:szCs w:val="20"/>
        </w:rPr>
      </w:pPr>
    </w:p>
    <w:p w:rsidR="005E4169" w:rsidRPr="00E96D80" w:rsidRDefault="005E4169" w:rsidP="005E4169">
      <w:pPr>
        <w:shd w:val="clear" w:color="auto" w:fill="FFFFFF"/>
        <w:spacing w:after="255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</w:rPr>
      </w:pPr>
      <w:r w:rsidRPr="00E96D80">
        <w:rPr>
          <w:rFonts w:asciiTheme="minorHAnsi" w:eastAsia="Times New Roman" w:hAnsiTheme="minorHAnsi"/>
          <w:b/>
          <w:bCs/>
          <w:color w:val="008000"/>
          <w:sz w:val="20"/>
          <w:szCs w:val="20"/>
        </w:rPr>
        <w:t>Irish Polocrosse would advise each Affiliate to adopt the Horse Sport Ireland Code of Ethics and the policies and procedures outlined within it as its own Code of Ethics.</w:t>
      </w:r>
    </w:p>
    <w:p w:rsidR="005E4169" w:rsidRPr="00E96D80" w:rsidRDefault="005E4169" w:rsidP="005E4169">
      <w:pPr>
        <w:shd w:val="clear" w:color="auto" w:fill="FFFFFF"/>
        <w:spacing w:before="210" w:after="210" w:line="240" w:lineRule="auto"/>
        <w:outlineLvl w:val="3"/>
        <w:rPr>
          <w:rFonts w:asciiTheme="majorHAnsi" w:eastAsia="Times New Roman" w:hAnsiTheme="majorHAnsi" w:cs="Helvetica"/>
          <w:b/>
          <w:bCs/>
          <w:color w:val="222222"/>
        </w:rPr>
      </w:pPr>
      <w:r w:rsidRPr="00E96D80">
        <w:rPr>
          <w:rFonts w:asciiTheme="majorHAnsi" w:eastAsia="Times New Roman" w:hAnsiTheme="majorHAnsi" w:cs="Helvetica"/>
          <w:b/>
          <w:bCs/>
          <w:color w:val="222222"/>
        </w:rPr>
        <w:t>Child Welfare &amp; Protection/Safeguarding Links</w:t>
      </w:r>
    </w:p>
    <w:p w:rsidR="005E4169" w:rsidRPr="00E96D80" w:rsidRDefault="00DE78F1" w:rsidP="005E41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/>
          <w:color w:val="000000"/>
          <w:sz w:val="20"/>
          <w:szCs w:val="20"/>
        </w:rPr>
      </w:pPr>
      <w:hyperlink r:id="rId11" w:tooltip="Garda Vetting" w:history="1">
        <w:r w:rsidR="005E4169" w:rsidRPr="00E96D80">
          <w:rPr>
            <w:rFonts w:asciiTheme="minorHAnsi" w:eastAsia="Times New Roman" w:hAnsiTheme="minorHAnsi"/>
            <w:b/>
            <w:bCs/>
            <w:color w:val="891D02"/>
            <w:sz w:val="20"/>
            <w:szCs w:val="20"/>
            <w:u w:val="single"/>
          </w:rPr>
          <w:t>Garda Vetting</w:t>
        </w:r>
      </w:hyperlink>
      <w:r w:rsidR="005E4169" w:rsidRPr="00E96D80">
        <w:rPr>
          <w:rFonts w:asciiTheme="minorHAnsi" w:eastAsia="Times New Roman" w:hAnsiTheme="minorHAnsi"/>
          <w:b/>
          <w:bCs/>
          <w:color w:val="000000"/>
          <w:sz w:val="20"/>
          <w:szCs w:val="20"/>
        </w:rPr>
        <w:t> </w:t>
      </w:r>
      <w:r w:rsidR="005E4169" w:rsidRPr="00E96D80">
        <w:rPr>
          <w:rFonts w:asciiTheme="minorHAnsi" w:eastAsia="Times New Roman" w:hAnsiTheme="minorHAnsi"/>
          <w:color w:val="000000"/>
          <w:sz w:val="20"/>
          <w:szCs w:val="20"/>
        </w:rPr>
        <w:t>- Horse Sport Ireland Garda Vetting Procedures and Forms (ROI)</w:t>
      </w:r>
    </w:p>
    <w:p w:rsidR="005E4169" w:rsidRPr="00E96D80" w:rsidRDefault="00DE78F1" w:rsidP="005E41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/>
          <w:color w:val="000000"/>
          <w:sz w:val="20"/>
          <w:szCs w:val="20"/>
        </w:rPr>
      </w:pPr>
      <w:hyperlink r:id="rId12" w:tooltip="AccessNI" w:history="1">
        <w:r w:rsidR="005E4169" w:rsidRPr="00E96D80">
          <w:rPr>
            <w:rFonts w:asciiTheme="minorHAnsi" w:eastAsia="Times New Roman" w:hAnsiTheme="minorHAnsi"/>
            <w:b/>
            <w:bCs/>
            <w:color w:val="891D02"/>
            <w:sz w:val="20"/>
            <w:szCs w:val="20"/>
            <w:u w:val="single"/>
          </w:rPr>
          <w:t>AccessNI</w:t>
        </w:r>
      </w:hyperlink>
      <w:r w:rsidR="005E4169" w:rsidRPr="00E96D80">
        <w:rPr>
          <w:rFonts w:asciiTheme="minorHAnsi" w:eastAsia="Times New Roman" w:hAnsiTheme="minorHAnsi"/>
          <w:b/>
          <w:bCs/>
          <w:color w:val="000000"/>
          <w:sz w:val="20"/>
          <w:szCs w:val="20"/>
        </w:rPr>
        <w:t> </w:t>
      </w:r>
      <w:r w:rsidR="005E4169" w:rsidRPr="00E96D80">
        <w:rPr>
          <w:rFonts w:asciiTheme="minorHAnsi" w:eastAsia="Times New Roman" w:hAnsiTheme="minorHAnsi"/>
          <w:color w:val="000000"/>
          <w:sz w:val="20"/>
          <w:szCs w:val="20"/>
        </w:rPr>
        <w:t>- Horse Sport Ireland Access NI Vetting Procedures and Forms (NI)</w:t>
      </w:r>
    </w:p>
    <w:p w:rsidR="005E4169" w:rsidRPr="00E96D80" w:rsidRDefault="00DE78F1" w:rsidP="005E41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/>
          <w:color w:val="000000"/>
          <w:sz w:val="20"/>
          <w:szCs w:val="20"/>
        </w:rPr>
      </w:pPr>
      <w:hyperlink r:id="rId13" w:tooltip="Child Protection courses" w:history="1">
        <w:r w:rsidR="005E4169" w:rsidRPr="00E96D80">
          <w:rPr>
            <w:rFonts w:asciiTheme="minorHAnsi" w:eastAsia="Times New Roman" w:hAnsiTheme="minorHAnsi"/>
            <w:b/>
            <w:bCs/>
            <w:color w:val="891D02"/>
            <w:sz w:val="20"/>
            <w:szCs w:val="20"/>
            <w:u w:val="single"/>
          </w:rPr>
          <w:t>Child Welfare &amp; Protection Courses</w:t>
        </w:r>
      </w:hyperlink>
      <w:r w:rsidR="005E4169" w:rsidRPr="00E96D80">
        <w:rPr>
          <w:rFonts w:asciiTheme="minorHAnsi" w:eastAsia="Times New Roman" w:hAnsiTheme="minorHAnsi"/>
          <w:b/>
          <w:bCs/>
          <w:color w:val="000000"/>
          <w:sz w:val="20"/>
          <w:szCs w:val="20"/>
        </w:rPr>
        <w:t> </w:t>
      </w:r>
      <w:r w:rsidR="005E4169" w:rsidRPr="00E96D80">
        <w:rPr>
          <w:rFonts w:asciiTheme="minorHAnsi" w:eastAsia="Times New Roman" w:hAnsiTheme="minorHAnsi"/>
          <w:color w:val="000000"/>
          <w:sz w:val="20"/>
          <w:szCs w:val="20"/>
        </w:rPr>
        <w:t>- Details of Horse Sport Ireland Basic Awareness and Children’s Officer Courses</w:t>
      </w:r>
    </w:p>
    <w:p w:rsidR="005E4169" w:rsidRPr="00E96D80" w:rsidRDefault="005E4169" w:rsidP="005E4169">
      <w:pPr>
        <w:shd w:val="clear" w:color="auto" w:fill="FFFFFF"/>
        <w:spacing w:before="210" w:after="210" w:line="240" w:lineRule="auto"/>
        <w:outlineLvl w:val="3"/>
        <w:rPr>
          <w:rFonts w:asciiTheme="majorHAnsi" w:eastAsia="Times New Roman" w:hAnsiTheme="majorHAnsi" w:cs="Helvetica"/>
          <w:b/>
          <w:bCs/>
          <w:color w:val="222222"/>
        </w:rPr>
      </w:pPr>
      <w:r w:rsidRPr="005E4169">
        <w:rPr>
          <w:rFonts w:ascii="LatoBold" w:eastAsia="Times New Roman" w:hAnsi="LatoBold" w:cs="Helvetica"/>
          <w:b/>
          <w:bCs/>
          <w:color w:val="222222"/>
          <w:sz w:val="35"/>
        </w:rPr>
        <w:t> </w:t>
      </w:r>
      <w:r w:rsidRPr="00E96D80">
        <w:rPr>
          <w:rFonts w:asciiTheme="majorHAnsi" w:eastAsia="Times New Roman" w:hAnsiTheme="majorHAnsi" w:cs="Helvetica"/>
          <w:b/>
          <w:bCs/>
          <w:color w:val="222222"/>
        </w:rPr>
        <w:t>Additional information and Documentation </w:t>
      </w:r>
    </w:p>
    <w:p w:rsidR="005E4169" w:rsidRPr="00E96D80" w:rsidRDefault="00DE78F1" w:rsidP="005E41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/>
          <w:color w:val="000000"/>
          <w:sz w:val="20"/>
          <w:szCs w:val="20"/>
        </w:rPr>
      </w:pPr>
      <w:hyperlink r:id="rId14" w:tgtFrame="_blank" w:history="1">
        <w:r w:rsidR="005E4169" w:rsidRPr="00E96D80">
          <w:rPr>
            <w:rFonts w:asciiTheme="minorHAnsi" w:eastAsia="Times New Roman" w:hAnsiTheme="minorHAnsi"/>
            <w:color w:val="891D02"/>
            <w:sz w:val="20"/>
            <w:szCs w:val="20"/>
            <w:u w:val="single"/>
          </w:rPr>
          <w:t>Child Protection and Welfare Practice Handbook</w:t>
        </w:r>
      </w:hyperlink>
      <w:r w:rsidR="005E4169" w:rsidRPr="00E96D80">
        <w:rPr>
          <w:rFonts w:asciiTheme="minorHAnsi" w:eastAsia="Times New Roman" w:hAnsiTheme="minorHAnsi"/>
          <w:color w:val="000000"/>
          <w:sz w:val="20"/>
          <w:szCs w:val="20"/>
        </w:rPr>
        <w:t> – Reference document for Child Protection</w:t>
      </w:r>
    </w:p>
    <w:p w:rsidR="005E4169" w:rsidRPr="00E96D80" w:rsidRDefault="00DE78F1" w:rsidP="005E41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/>
          <w:color w:val="000000"/>
          <w:sz w:val="20"/>
          <w:szCs w:val="20"/>
        </w:rPr>
      </w:pPr>
      <w:hyperlink r:id="rId15" w:tgtFrame="_blank" w:history="1">
        <w:r w:rsidR="005E4169" w:rsidRPr="00E96D80">
          <w:rPr>
            <w:rFonts w:asciiTheme="minorHAnsi" w:eastAsia="Times New Roman" w:hAnsiTheme="minorHAnsi"/>
            <w:color w:val="891D02"/>
            <w:sz w:val="20"/>
            <w:szCs w:val="20"/>
            <w:u w:val="single"/>
          </w:rPr>
          <w:t>Tusla</w:t>
        </w:r>
        <w:r w:rsidR="005E4169" w:rsidRPr="00E96D80">
          <w:rPr>
            <w:rFonts w:asciiTheme="minorHAnsi" w:eastAsia="Times New Roman" w:hAnsiTheme="minorHAnsi"/>
            <w:color w:val="891D02"/>
            <w:sz w:val="20"/>
            <w:szCs w:val="20"/>
          </w:rPr>
          <w:t> </w:t>
        </w:r>
      </w:hyperlink>
      <w:r w:rsidR="005E4169" w:rsidRPr="00E96D80">
        <w:rPr>
          <w:rFonts w:asciiTheme="minorHAnsi" w:eastAsia="Times New Roman" w:hAnsiTheme="minorHAnsi"/>
          <w:color w:val="000000"/>
          <w:sz w:val="20"/>
          <w:szCs w:val="20"/>
        </w:rPr>
        <w:t>- Child and Family Agency website (ROI)</w:t>
      </w:r>
    </w:p>
    <w:p w:rsidR="005E4169" w:rsidRPr="00E96D80" w:rsidRDefault="00DE78F1" w:rsidP="005E41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/>
          <w:color w:val="000000"/>
          <w:sz w:val="20"/>
          <w:szCs w:val="20"/>
        </w:rPr>
      </w:pPr>
      <w:hyperlink r:id="rId16" w:tgtFrame="_blank" w:history="1">
        <w:r w:rsidR="005E4169" w:rsidRPr="00E96D80">
          <w:rPr>
            <w:rFonts w:asciiTheme="minorHAnsi" w:eastAsia="Times New Roman" w:hAnsiTheme="minorHAnsi"/>
            <w:color w:val="891D02"/>
            <w:sz w:val="20"/>
            <w:szCs w:val="20"/>
            <w:u w:val="single"/>
          </w:rPr>
          <w:t>NSPCC</w:t>
        </w:r>
      </w:hyperlink>
      <w:r w:rsidR="005E4169" w:rsidRPr="00E96D80">
        <w:rPr>
          <w:rFonts w:asciiTheme="minorHAnsi" w:eastAsia="Times New Roman" w:hAnsiTheme="minorHAnsi"/>
          <w:color w:val="000000"/>
          <w:sz w:val="20"/>
          <w:szCs w:val="20"/>
        </w:rPr>
        <w:t> – National Society for the Prevention of Cruelty to Children website (NI)</w:t>
      </w:r>
    </w:p>
    <w:p w:rsidR="005E4169" w:rsidRPr="00E96D80" w:rsidRDefault="00DE78F1" w:rsidP="005E41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/>
          <w:color w:val="000000"/>
          <w:sz w:val="20"/>
          <w:szCs w:val="20"/>
        </w:rPr>
      </w:pPr>
      <w:hyperlink r:id="rId17" w:tgtFrame="_blank" w:history="1">
        <w:r w:rsidR="005E4169" w:rsidRPr="00E96D80">
          <w:rPr>
            <w:rFonts w:asciiTheme="minorHAnsi" w:eastAsia="Times New Roman" w:hAnsiTheme="minorHAnsi"/>
            <w:color w:val="891D02"/>
            <w:sz w:val="20"/>
            <w:szCs w:val="20"/>
            <w:u w:val="single"/>
          </w:rPr>
          <w:t>Children’s First</w:t>
        </w:r>
      </w:hyperlink>
      <w:r w:rsidR="005E4169" w:rsidRPr="00E96D80">
        <w:rPr>
          <w:rFonts w:asciiTheme="minorHAnsi" w:eastAsia="Times New Roman" w:hAnsiTheme="minorHAnsi"/>
          <w:color w:val="000000"/>
          <w:sz w:val="20"/>
          <w:szCs w:val="20"/>
        </w:rPr>
        <w:t> – National guideance for the Protection and Welfare of Children (ROI)</w:t>
      </w:r>
    </w:p>
    <w:p w:rsidR="005E4169" w:rsidRPr="00E96D80" w:rsidRDefault="00DE78F1" w:rsidP="005E41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/>
          <w:color w:val="000000"/>
          <w:sz w:val="20"/>
          <w:szCs w:val="20"/>
        </w:rPr>
      </w:pPr>
      <w:hyperlink r:id="rId18" w:tgtFrame="_blank" w:history="1">
        <w:r w:rsidR="005E4169" w:rsidRPr="00E96D80">
          <w:rPr>
            <w:rFonts w:asciiTheme="minorHAnsi" w:eastAsia="Times New Roman" w:hAnsiTheme="minorHAnsi"/>
            <w:color w:val="891D02"/>
            <w:sz w:val="20"/>
            <w:szCs w:val="20"/>
            <w:u w:val="single"/>
          </w:rPr>
          <w:t>Our Duty To Care</w:t>
        </w:r>
        <w:r w:rsidR="005E4169" w:rsidRPr="00E96D80">
          <w:rPr>
            <w:rFonts w:asciiTheme="minorHAnsi" w:eastAsia="Times New Roman" w:hAnsiTheme="minorHAnsi"/>
            <w:color w:val="891D02"/>
            <w:sz w:val="20"/>
            <w:szCs w:val="20"/>
          </w:rPr>
          <w:t> </w:t>
        </w:r>
      </w:hyperlink>
      <w:r w:rsidR="005E4169" w:rsidRPr="00E96D80">
        <w:rPr>
          <w:rFonts w:asciiTheme="minorHAnsi" w:eastAsia="Times New Roman" w:hAnsiTheme="minorHAnsi"/>
          <w:color w:val="000000"/>
          <w:sz w:val="20"/>
          <w:szCs w:val="20"/>
        </w:rPr>
        <w:t>- National guideance for the Protection and Welfare of Children (NI)</w:t>
      </w:r>
    </w:p>
    <w:p w:rsidR="005E4169" w:rsidRPr="005E4169" w:rsidRDefault="005E4169" w:rsidP="005E4169">
      <w:pPr>
        <w:shd w:val="clear" w:color="auto" w:fill="FFFFFF"/>
        <w:spacing w:after="255" w:line="240" w:lineRule="auto"/>
        <w:rPr>
          <w:rFonts w:ascii="LatoRegular" w:eastAsia="Times New Roman" w:hAnsi="LatoRegular"/>
          <w:color w:val="000000"/>
          <w:sz w:val="21"/>
          <w:szCs w:val="21"/>
        </w:rPr>
      </w:pPr>
      <w:r>
        <w:rPr>
          <w:rFonts w:ascii="LatoRegular" w:eastAsia="Times New Roman" w:hAnsi="LatoRegular"/>
          <w:noProof/>
          <w:color w:val="000000"/>
          <w:sz w:val="21"/>
          <w:szCs w:val="21"/>
        </w:rPr>
        <w:drawing>
          <wp:inline distT="0" distB="0" distL="0" distR="0">
            <wp:extent cx="5238750" cy="1571625"/>
            <wp:effectExtent l="19050" t="0" r="0" b="0"/>
            <wp:docPr id="2" name="Picture 2" descr="coaching-child-protection-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ching-child-protection-logo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11" w:rsidRDefault="007E1911"/>
    <w:sectPr w:rsidR="007E1911" w:rsidSect="005E41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00D"/>
    <w:multiLevelType w:val="multilevel"/>
    <w:tmpl w:val="CC66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E34B2"/>
    <w:multiLevelType w:val="multilevel"/>
    <w:tmpl w:val="A3A8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23845"/>
    <w:multiLevelType w:val="multilevel"/>
    <w:tmpl w:val="9782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23FBE"/>
    <w:multiLevelType w:val="multilevel"/>
    <w:tmpl w:val="2164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5E4169"/>
    <w:rsid w:val="00155323"/>
    <w:rsid w:val="0041684F"/>
    <w:rsid w:val="00594C81"/>
    <w:rsid w:val="005E4169"/>
    <w:rsid w:val="00795E23"/>
    <w:rsid w:val="007E1911"/>
    <w:rsid w:val="009F500F"/>
    <w:rsid w:val="00BC3EDB"/>
    <w:rsid w:val="00DE78F1"/>
    <w:rsid w:val="00E96D80"/>
    <w:rsid w:val="00F91912"/>
    <w:rsid w:val="00FB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11"/>
  </w:style>
  <w:style w:type="paragraph" w:styleId="Heading1">
    <w:name w:val="heading 1"/>
    <w:basedOn w:val="Normal"/>
    <w:link w:val="Heading1Char"/>
    <w:uiPriority w:val="9"/>
    <w:qFormat/>
    <w:rsid w:val="005E416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E4169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169"/>
    <w:rPr>
      <w:rFonts w:eastAsia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E4169"/>
    <w:rPr>
      <w:rFonts w:eastAsia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E4169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E4169"/>
    <w:rPr>
      <w:b/>
      <w:bCs/>
    </w:rPr>
  </w:style>
  <w:style w:type="character" w:customStyle="1" w:styleId="apple-converted-space">
    <w:name w:val="apple-converted-space"/>
    <w:basedOn w:val="DefaultParagraphFont"/>
    <w:rsid w:val="005E4169"/>
  </w:style>
  <w:style w:type="character" w:styleId="Hyperlink">
    <w:name w:val="Hyperlink"/>
    <w:basedOn w:val="DefaultParagraphFont"/>
    <w:uiPriority w:val="99"/>
    <w:semiHidden/>
    <w:unhideWhenUsed/>
    <w:rsid w:val="005E41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41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sesportireland.ie/governance/hsi-code-of-conduct/" TargetMode="External"/><Relationship Id="rId13" Type="http://schemas.openxmlformats.org/officeDocument/2006/relationships/hyperlink" Target="http://www.horsesportireland.ie/governance/child-protection-courses/" TargetMode="External"/><Relationship Id="rId18" Type="http://schemas.openxmlformats.org/officeDocument/2006/relationships/hyperlink" Target="http://www.dcya.gov.ie/documents/publications/odtc_full_eng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horsesportireland.ie/wp-content/uploads/2014/05/Horse-Sport-Ireland-Code-of-Ethics.pdf" TargetMode="External"/><Relationship Id="rId12" Type="http://schemas.openxmlformats.org/officeDocument/2006/relationships/hyperlink" Target="http://www.horsesportireland.ie/governance/accessni/" TargetMode="External"/><Relationship Id="rId17" Type="http://schemas.openxmlformats.org/officeDocument/2006/relationships/hyperlink" Target="http://www.dcya.gov.ie/documents/Publications/ChildrenFirs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spcc.org.u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rishsportscouncil.ie/Participation/Code_of_Ethics/Code_of_Ethics_Manual/" TargetMode="External"/><Relationship Id="rId11" Type="http://schemas.openxmlformats.org/officeDocument/2006/relationships/hyperlink" Target="http://www.horsesportireland.ie/governance/garda-vetting/" TargetMode="External"/><Relationship Id="rId5" Type="http://schemas.openxmlformats.org/officeDocument/2006/relationships/hyperlink" Target="http://www.horsesportireland.ie/wp-content/uploads/2014/05/Horse-Sport-Ireland-Code-of-Ethics.pdf" TargetMode="External"/><Relationship Id="rId15" Type="http://schemas.openxmlformats.org/officeDocument/2006/relationships/hyperlink" Target="http://www.tusla.ie/" TargetMode="External"/><Relationship Id="rId10" Type="http://schemas.openxmlformats.org/officeDocument/2006/relationships/hyperlink" Target="http://www.horsesportireland.ie/wp-content/uploads/2014/05/Briefing-On-Self-Harm-In-Sport-September-2012.pdf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horsesportireland.ie/wp-content/uploads/2014/05/Anti-Bullying-Tips.pdf" TargetMode="External"/><Relationship Id="rId14" Type="http://schemas.openxmlformats.org/officeDocument/2006/relationships/hyperlink" Target="http://www.tusla.ie/uploads/content/CF_WelfarePracticehand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3118</Characters>
  <Application>Microsoft Office Word</Application>
  <DocSecurity>0</DocSecurity>
  <Lines>25</Lines>
  <Paragraphs>7</Paragraphs>
  <ScaleCrop>false</ScaleCrop>
  <Company>Grizli777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hamill</dc:creator>
  <cp:lastModifiedBy>ciaran hamill</cp:lastModifiedBy>
  <cp:revision>4</cp:revision>
  <dcterms:created xsi:type="dcterms:W3CDTF">2015-07-25T14:41:00Z</dcterms:created>
  <dcterms:modified xsi:type="dcterms:W3CDTF">2016-01-02T12:42:00Z</dcterms:modified>
</cp:coreProperties>
</file>